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D8E2FA3">
      <w:pPr>
        <w:keepNext w:val="0"/>
        <w:keepLines w:val="0"/>
        <w:pageBreakBefore w:val="0"/>
        <w:widowControl/>
        <w:shd w:val="clear" w:color="auto" w:fill="FFFFFF"/>
        <w:kinsoku/>
        <w:wordWrap w:val="0"/>
        <w:overflowPunct/>
        <w:topLinePunct w:val="0"/>
        <w:autoSpaceDE/>
        <w:autoSpaceDN/>
        <w:bidi w:val="0"/>
        <w:adjustRightInd w:val="0"/>
        <w:snapToGrid w:val="0"/>
        <w:spacing w:before="312" w:beforeLines="100" w:line="500" w:lineRule="exact"/>
        <w:jc w:val="left"/>
        <w:textAlignment w:val="auto"/>
        <w:rPr>
          <w:rFonts w:hint="eastAsia" w:ascii="黑体" w:hAnsi="黑体" w:eastAsia="黑体" w:cs="黑体"/>
          <w:color w:val="auto"/>
          <w:spacing w:val="15"/>
          <w:kern w:val="0"/>
          <w:sz w:val="32"/>
          <w:szCs w:val="32"/>
        </w:rPr>
      </w:pPr>
      <w:r>
        <w:rPr>
          <w:rFonts w:hint="eastAsia" w:ascii="黑体" w:hAnsi="黑体" w:eastAsia="黑体" w:cs="黑体"/>
          <w:color w:val="auto"/>
          <w:spacing w:val="15"/>
          <w:kern w:val="0"/>
          <w:sz w:val="32"/>
          <w:szCs w:val="32"/>
        </w:rPr>
        <w:t>附件</w:t>
      </w:r>
    </w:p>
    <w:p w14:paraId="015C5FF4">
      <w:pPr>
        <w:keepNext w:val="0"/>
        <w:keepLines w:val="0"/>
        <w:pageBreakBefore w:val="0"/>
        <w:widowControl/>
        <w:shd w:val="clear" w:color="auto" w:fill="FFFFFF"/>
        <w:kinsoku/>
        <w:wordWrap w:val="0"/>
        <w:overflowPunct/>
        <w:topLinePunct w:val="0"/>
        <w:autoSpaceDE/>
        <w:autoSpaceDN/>
        <w:bidi w:val="0"/>
        <w:adjustRightInd w:val="0"/>
        <w:snapToGrid w:val="0"/>
        <w:spacing w:line="500" w:lineRule="exact"/>
        <w:jc w:val="left"/>
        <w:textAlignment w:val="auto"/>
        <w:rPr>
          <w:rFonts w:hint="eastAsia" w:ascii="黑体" w:hAnsi="黑体" w:eastAsia="黑体" w:cs="黑体"/>
          <w:color w:val="auto"/>
          <w:spacing w:val="15"/>
          <w:kern w:val="0"/>
          <w:sz w:val="32"/>
          <w:szCs w:val="32"/>
        </w:rPr>
      </w:pPr>
    </w:p>
    <w:p w14:paraId="76F7558F">
      <w:pPr>
        <w:keepNext w:val="0"/>
        <w:keepLines w:val="0"/>
        <w:pageBreakBefore w:val="0"/>
        <w:kinsoku/>
        <w:overflowPunct/>
        <w:topLinePunct w:val="0"/>
        <w:autoSpaceDE/>
        <w:autoSpaceDN/>
        <w:bidi w:val="0"/>
        <w:adjustRightInd w:val="0"/>
        <w:snapToGrid w:val="0"/>
        <w:spacing w:line="500" w:lineRule="exact"/>
        <w:jc w:val="center"/>
        <w:textAlignment w:val="auto"/>
        <w:rPr>
          <w:rFonts w:hint="eastAsia" w:ascii="方正小标宋简体" w:hAnsi="方正小标宋简体" w:eastAsia="方正小标宋简体" w:cs="方正小标宋简体"/>
          <w:color w:val="auto"/>
          <w:spacing w:val="-28"/>
          <w:sz w:val="44"/>
          <w:szCs w:val="44"/>
          <w:lang w:val="en-US" w:eastAsia="zh-CN"/>
        </w:rPr>
      </w:pPr>
      <w:r>
        <w:rPr>
          <w:rFonts w:hint="eastAsia" w:ascii="方正小标宋简体" w:hAnsi="方正小标宋简体" w:eastAsia="方正小标宋简体" w:cs="方正小标宋简体"/>
          <w:color w:val="auto"/>
          <w:spacing w:val="-28"/>
          <w:sz w:val="44"/>
          <w:szCs w:val="44"/>
          <w:lang w:val="en-US" w:eastAsia="zh-CN"/>
        </w:rPr>
        <w:t>关于南江县2025年第20批次建设用地征地社会稳定风险评估工作服务费用报价回执函</w:t>
      </w:r>
    </w:p>
    <w:p w14:paraId="556801AA">
      <w:pPr>
        <w:keepNext w:val="0"/>
        <w:keepLines w:val="0"/>
        <w:pageBreakBefore w:val="0"/>
        <w:widowControl/>
        <w:kinsoku/>
        <w:wordWrap/>
        <w:overflowPunct/>
        <w:topLinePunct w:val="0"/>
        <w:autoSpaceDE/>
        <w:autoSpaceDN/>
        <w:bidi w:val="0"/>
        <w:adjustRightInd w:val="0"/>
        <w:snapToGrid w:val="0"/>
        <w:spacing w:before="0" w:beforeAutospacing="0" w:after="0" w:afterAutospacing="0" w:line="500" w:lineRule="exact"/>
        <w:ind w:left="0" w:right="0" w:rightChars="0"/>
        <w:jc w:val="both"/>
        <w:textAlignment w:val="auto"/>
        <w:rPr>
          <w:rFonts w:hint="eastAsia" w:ascii="仿宋_GB2312" w:hAnsi="仿宋_GB2312" w:eastAsia="仿宋_GB2312" w:cs="仿宋_GB2312"/>
          <w:kern w:val="0"/>
          <w:sz w:val="28"/>
          <w:szCs w:val="28"/>
          <w:lang w:val="en-US" w:eastAsia="zh-CN" w:bidi="ar"/>
        </w:rPr>
      </w:pPr>
    </w:p>
    <w:p w14:paraId="53980EBB">
      <w:pPr>
        <w:keepNext w:val="0"/>
        <w:keepLines w:val="0"/>
        <w:pageBreakBefore w:val="0"/>
        <w:widowControl/>
        <w:kinsoku/>
        <w:wordWrap/>
        <w:overflowPunct/>
        <w:topLinePunct w:val="0"/>
        <w:autoSpaceDE/>
        <w:autoSpaceDN/>
        <w:bidi w:val="0"/>
        <w:adjustRightInd w:val="0"/>
        <w:snapToGrid w:val="0"/>
        <w:spacing w:before="0" w:beforeAutospacing="0" w:after="0" w:afterAutospacing="0" w:line="500" w:lineRule="exact"/>
        <w:ind w:left="0" w:leftChars="0" w:right="0" w:rightChars="0"/>
        <w:jc w:val="both"/>
        <w:textAlignment w:val="auto"/>
        <w:rPr>
          <w:rFonts w:hint="default" w:ascii="Times New Roman" w:hAnsi="Times New Roman" w:eastAsia="方正仿宋_GBK" w:cs="Times New Roman"/>
          <w:color w:val="333333"/>
          <w:spacing w:val="0"/>
          <w:w w:val="100"/>
          <w:kern w:val="0"/>
          <w:sz w:val="32"/>
          <w:szCs w:val="32"/>
          <w:lang w:val="en-US" w:eastAsia="zh-CN" w:bidi="ar"/>
        </w:rPr>
      </w:pPr>
      <w:r>
        <w:rPr>
          <w:rFonts w:hint="eastAsia" w:ascii="Times New Roman" w:hAnsi="Times New Roman" w:eastAsia="方正仿宋_GBK" w:cs="Times New Roman"/>
          <w:color w:val="333333"/>
          <w:spacing w:val="0"/>
          <w:w w:val="100"/>
          <w:kern w:val="0"/>
          <w:sz w:val="32"/>
          <w:szCs w:val="32"/>
          <w:lang w:val="en-US" w:eastAsia="zh-CN" w:bidi="ar"/>
        </w:rPr>
        <w:t>巴中市</w:t>
      </w:r>
      <w:r>
        <w:rPr>
          <w:rFonts w:hint="default" w:ascii="Times New Roman" w:hAnsi="Times New Roman" w:eastAsia="方正仿宋_GBK" w:cs="Times New Roman"/>
          <w:color w:val="333333"/>
          <w:spacing w:val="0"/>
          <w:w w:val="100"/>
          <w:kern w:val="0"/>
          <w:sz w:val="32"/>
          <w:szCs w:val="32"/>
          <w:lang w:val="en-US" w:eastAsia="zh-CN" w:bidi="ar"/>
        </w:rPr>
        <w:t>光雾山诺水河文旅融合发展示范区</w:t>
      </w:r>
      <w:r>
        <w:rPr>
          <w:rFonts w:hint="eastAsia" w:ascii="Times New Roman" w:hAnsi="Times New Roman" w:eastAsia="方正仿宋_GBK" w:cs="Times New Roman"/>
          <w:color w:val="333333"/>
          <w:spacing w:val="0"/>
          <w:w w:val="100"/>
          <w:kern w:val="0"/>
          <w:sz w:val="32"/>
          <w:szCs w:val="32"/>
          <w:lang w:val="en-US" w:eastAsia="zh-CN" w:bidi="ar"/>
        </w:rPr>
        <w:t>土地储备中心</w:t>
      </w:r>
      <w:r>
        <w:rPr>
          <w:rFonts w:hint="default" w:ascii="Times New Roman" w:hAnsi="Times New Roman" w:eastAsia="方正仿宋_GBK" w:cs="Times New Roman"/>
          <w:color w:val="333333"/>
          <w:spacing w:val="0"/>
          <w:w w:val="100"/>
          <w:kern w:val="0"/>
          <w:sz w:val="32"/>
          <w:szCs w:val="32"/>
          <w:lang w:val="en-US" w:eastAsia="zh-CN" w:bidi="ar"/>
        </w:rPr>
        <w:t>：</w:t>
      </w:r>
    </w:p>
    <w:p w14:paraId="5B833D16">
      <w:pPr>
        <w:keepNext w:val="0"/>
        <w:keepLines w:val="0"/>
        <w:pageBreakBefore w:val="0"/>
        <w:widowControl/>
        <w:kinsoku/>
        <w:wordWrap/>
        <w:overflowPunct/>
        <w:topLinePunct w:val="0"/>
        <w:autoSpaceDE/>
        <w:autoSpaceDN/>
        <w:bidi w:val="0"/>
        <w:adjustRightInd w:val="0"/>
        <w:snapToGrid w:val="0"/>
        <w:spacing w:before="0" w:beforeAutospacing="0" w:after="0" w:afterAutospacing="0" w:line="500" w:lineRule="exact"/>
        <w:ind w:left="0" w:leftChars="0" w:right="0" w:rightChars="0" w:firstLine="640" w:firstLineChars="200"/>
        <w:jc w:val="both"/>
        <w:textAlignment w:val="auto"/>
        <w:rPr>
          <w:rFonts w:hint="default" w:ascii="Times New Roman" w:hAnsi="Times New Roman" w:eastAsia="方正仿宋_GBK" w:cs="Times New Roman"/>
          <w:color w:val="333333"/>
          <w:kern w:val="0"/>
          <w:sz w:val="32"/>
          <w:szCs w:val="32"/>
          <w:lang w:val="en-US" w:eastAsia="zh-CN" w:bidi="ar"/>
        </w:rPr>
      </w:pPr>
      <w:r>
        <w:rPr>
          <w:rFonts w:hint="default" w:ascii="Times New Roman" w:hAnsi="Times New Roman" w:eastAsia="方正仿宋_GBK" w:cs="Times New Roman"/>
          <w:color w:val="333333"/>
          <w:kern w:val="0"/>
          <w:sz w:val="32"/>
          <w:szCs w:val="32"/>
          <w:lang w:val="en-US" w:eastAsia="zh-CN" w:bidi="ar"/>
        </w:rPr>
        <w:t>我公司已认真阅读贵单位在巴中市光雾山诺水河文旅融合发展示范区门户网站上发布的《关于南江县2025年第20批次建设用地</w:t>
      </w:r>
      <w:r>
        <w:rPr>
          <w:rFonts w:hint="eastAsia" w:ascii="Times New Roman" w:hAnsi="Times New Roman" w:eastAsia="方正仿宋_GBK" w:cs="Times New Roman"/>
          <w:color w:val="333333"/>
          <w:kern w:val="0"/>
          <w:sz w:val="32"/>
          <w:szCs w:val="32"/>
          <w:lang w:val="en-US" w:eastAsia="zh-CN" w:bidi="ar"/>
        </w:rPr>
        <w:t>征地</w:t>
      </w:r>
      <w:r>
        <w:rPr>
          <w:rFonts w:hint="default" w:ascii="Times New Roman" w:hAnsi="Times New Roman" w:eastAsia="方正仿宋_GBK" w:cs="Times New Roman"/>
          <w:color w:val="333333"/>
          <w:kern w:val="0"/>
          <w:sz w:val="32"/>
          <w:szCs w:val="32"/>
          <w:lang w:val="en-US" w:eastAsia="zh-CN" w:bidi="ar"/>
        </w:rPr>
        <w:t>社会稳定风险评估工作服务费用的询价公告》，经认真研究，决定参加本次报价。</w:t>
      </w:r>
    </w:p>
    <w:p w14:paraId="092F68F3">
      <w:pPr>
        <w:keepNext w:val="0"/>
        <w:keepLines w:val="0"/>
        <w:pageBreakBefore w:val="0"/>
        <w:widowControl/>
        <w:kinsoku/>
        <w:wordWrap/>
        <w:overflowPunct/>
        <w:topLinePunct w:val="0"/>
        <w:autoSpaceDE/>
        <w:autoSpaceDN/>
        <w:bidi w:val="0"/>
        <w:adjustRightInd w:val="0"/>
        <w:snapToGrid w:val="0"/>
        <w:spacing w:before="0" w:beforeAutospacing="0" w:after="0" w:afterAutospacing="0" w:line="500" w:lineRule="exact"/>
        <w:ind w:left="0" w:leftChars="0" w:right="0" w:rightChars="0" w:firstLine="640" w:firstLineChars="200"/>
        <w:jc w:val="both"/>
        <w:textAlignment w:val="auto"/>
        <w:rPr>
          <w:rFonts w:hint="eastAsia" w:ascii="方正黑体_GBK" w:hAnsi="方正黑体_GBK" w:eastAsia="方正黑体_GBK" w:cs="方正黑体_GBK"/>
          <w:color w:val="333333"/>
          <w:kern w:val="0"/>
          <w:sz w:val="32"/>
          <w:szCs w:val="32"/>
          <w:lang w:val="en-US" w:eastAsia="zh-CN" w:bidi="ar"/>
        </w:rPr>
      </w:pPr>
      <w:r>
        <w:rPr>
          <w:rFonts w:hint="eastAsia" w:ascii="方正黑体_GBK" w:hAnsi="方正黑体_GBK" w:eastAsia="方正黑体_GBK" w:cs="方正黑体_GBK"/>
          <w:color w:val="333333"/>
          <w:kern w:val="0"/>
          <w:sz w:val="32"/>
          <w:szCs w:val="32"/>
          <w:lang w:val="en-US" w:eastAsia="zh-CN" w:bidi="ar"/>
        </w:rPr>
        <w:t>一、报价</w:t>
      </w:r>
    </w:p>
    <w:p w14:paraId="350A1738">
      <w:pPr>
        <w:keepNext w:val="0"/>
        <w:keepLines w:val="0"/>
        <w:pageBreakBefore w:val="0"/>
        <w:widowControl/>
        <w:kinsoku/>
        <w:wordWrap/>
        <w:overflowPunct/>
        <w:topLinePunct w:val="0"/>
        <w:autoSpaceDE/>
        <w:autoSpaceDN/>
        <w:bidi w:val="0"/>
        <w:adjustRightInd w:val="0"/>
        <w:snapToGrid w:val="0"/>
        <w:spacing w:before="0" w:beforeAutospacing="0" w:after="0" w:afterAutospacing="0" w:line="500" w:lineRule="exact"/>
        <w:ind w:left="0" w:leftChars="0" w:right="0" w:rightChars="0" w:firstLine="640" w:firstLineChars="200"/>
        <w:jc w:val="both"/>
        <w:textAlignment w:val="auto"/>
        <w:rPr>
          <w:rFonts w:hint="default" w:ascii="Times New Roman" w:hAnsi="Times New Roman" w:eastAsia="方正仿宋_GBK" w:cs="Times New Roman"/>
          <w:color w:val="333333"/>
          <w:kern w:val="0"/>
          <w:sz w:val="32"/>
          <w:szCs w:val="32"/>
          <w:lang w:val="en-US" w:eastAsia="zh-CN" w:bidi="ar"/>
        </w:rPr>
      </w:pPr>
      <w:r>
        <w:rPr>
          <w:rFonts w:hint="default" w:ascii="Times New Roman" w:hAnsi="Times New Roman" w:eastAsia="方正仿宋_GBK" w:cs="Times New Roman"/>
          <w:color w:val="333333"/>
          <w:kern w:val="0"/>
          <w:sz w:val="32"/>
          <w:szCs w:val="32"/>
          <w:lang w:val="en-US" w:eastAsia="zh-CN" w:bidi="ar"/>
        </w:rPr>
        <w:t>南江县2025年第20批次建设用地</w:t>
      </w:r>
      <w:r>
        <w:rPr>
          <w:rFonts w:hint="eastAsia" w:ascii="Times New Roman" w:hAnsi="Times New Roman" w:eastAsia="方正仿宋_GBK" w:cs="Times New Roman"/>
          <w:color w:val="333333"/>
          <w:kern w:val="0"/>
          <w:sz w:val="32"/>
          <w:szCs w:val="32"/>
          <w:lang w:val="en-US" w:eastAsia="zh-CN" w:bidi="ar"/>
        </w:rPr>
        <w:t>征地</w:t>
      </w:r>
      <w:r>
        <w:rPr>
          <w:rFonts w:hint="default" w:ascii="Times New Roman" w:hAnsi="Times New Roman" w:eastAsia="方正仿宋_GBK" w:cs="Times New Roman"/>
          <w:color w:val="333333"/>
          <w:kern w:val="0"/>
          <w:sz w:val="32"/>
          <w:szCs w:val="32"/>
          <w:lang w:val="en-US" w:eastAsia="zh-CN" w:bidi="ar"/>
        </w:rPr>
        <w:t>社会稳定风险评估工作服务费用</w:t>
      </w:r>
      <w:r>
        <w:rPr>
          <w:rFonts w:hint="default" w:ascii="Times New Roman" w:hAnsi="Times New Roman" w:eastAsia="方正仿宋_GBK" w:cs="Times New Roman"/>
          <w:color w:val="333333"/>
          <w:kern w:val="0"/>
          <w:sz w:val="32"/>
          <w:szCs w:val="32"/>
          <w:u w:val="single"/>
          <w:lang w:val="en-US" w:eastAsia="zh-CN" w:bidi="ar"/>
        </w:rPr>
        <w:t>           </w:t>
      </w:r>
      <w:r>
        <w:rPr>
          <w:rFonts w:hint="default" w:ascii="Times New Roman" w:hAnsi="Times New Roman" w:eastAsia="方正仿宋_GBK" w:cs="Times New Roman"/>
          <w:color w:val="333333"/>
          <w:kern w:val="0"/>
          <w:sz w:val="32"/>
          <w:szCs w:val="32"/>
          <w:lang w:val="en-US" w:eastAsia="zh-CN" w:bidi="ar"/>
        </w:rPr>
        <w:t>万元。</w:t>
      </w:r>
    </w:p>
    <w:p w14:paraId="1428D3C9">
      <w:pPr>
        <w:keepNext w:val="0"/>
        <w:keepLines w:val="0"/>
        <w:pageBreakBefore w:val="0"/>
        <w:widowControl/>
        <w:kinsoku/>
        <w:wordWrap/>
        <w:overflowPunct/>
        <w:topLinePunct w:val="0"/>
        <w:autoSpaceDE/>
        <w:autoSpaceDN/>
        <w:bidi w:val="0"/>
        <w:adjustRightInd w:val="0"/>
        <w:snapToGrid w:val="0"/>
        <w:spacing w:before="0" w:beforeAutospacing="0" w:after="0" w:afterAutospacing="0" w:line="500" w:lineRule="exact"/>
        <w:ind w:left="0" w:leftChars="0" w:right="0" w:rightChars="0" w:firstLine="640" w:firstLineChars="200"/>
        <w:jc w:val="both"/>
        <w:textAlignment w:val="auto"/>
        <w:rPr>
          <w:rFonts w:hint="default" w:ascii="Times New Roman" w:hAnsi="Times New Roman" w:eastAsia="方正仿宋_GBK" w:cs="Times New Roman"/>
          <w:color w:val="333333"/>
          <w:kern w:val="0"/>
          <w:sz w:val="32"/>
          <w:szCs w:val="32"/>
          <w:lang w:val="en-US" w:eastAsia="zh-CN" w:bidi="ar"/>
        </w:rPr>
      </w:pPr>
      <w:r>
        <w:rPr>
          <w:rFonts w:hint="default" w:ascii="Times New Roman" w:hAnsi="Times New Roman" w:eastAsia="方正仿宋_GBK" w:cs="Times New Roman"/>
          <w:color w:val="333333"/>
          <w:kern w:val="0"/>
          <w:sz w:val="32"/>
          <w:szCs w:val="32"/>
          <w:lang w:val="en-US" w:eastAsia="zh-CN" w:bidi="ar"/>
        </w:rPr>
        <w:t>注：报价保留2位小数。</w:t>
      </w:r>
    </w:p>
    <w:p w14:paraId="4D7BFF14">
      <w:pPr>
        <w:keepNext w:val="0"/>
        <w:keepLines w:val="0"/>
        <w:pageBreakBefore w:val="0"/>
        <w:widowControl/>
        <w:kinsoku/>
        <w:wordWrap/>
        <w:overflowPunct/>
        <w:topLinePunct w:val="0"/>
        <w:autoSpaceDE/>
        <w:autoSpaceDN/>
        <w:bidi w:val="0"/>
        <w:adjustRightInd w:val="0"/>
        <w:snapToGrid w:val="0"/>
        <w:spacing w:before="0" w:beforeAutospacing="0" w:after="0" w:afterAutospacing="0" w:line="500" w:lineRule="exact"/>
        <w:ind w:left="0" w:leftChars="0" w:right="0" w:rightChars="0" w:firstLine="640" w:firstLineChars="200"/>
        <w:jc w:val="both"/>
        <w:textAlignment w:val="auto"/>
        <w:rPr>
          <w:rFonts w:hint="default" w:ascii="方正黑体_GBK" w:hAnsi="方正黑体_GBK" w:eastAsia="方正黑体_GBK" w:cs="方正黑体_GBK"/>
          <w:color w:val="333333"/>
          <w:kern w:val="0"/>
          <w:sz w:val="32"/>
          <w:szCs w:val="32"/>
          <w:lang w:val="en-US" w:eastAsia="zh-CN" w:bidi="ar"/>
        </w:rPr>
      </w:pPr>
      <w:r>
        <w:rPr>
          <w:rFonts w:hint="default" w:ascii="方正黑体_GBK" w:hAnsi="方正黑体_GBK" w:eastAsia="方正黑体_GBK" w:cs="方正黑体_GBK"/>
          <w:color w:val="333333"/>
          <w:kern w:val="0"/>
          <w:sz w:val="32"/>
          <w:szCs w:val="32"/>
          <w:lang w:val="en-US" w:eastAsia="zh-CN" w:bidi="ar"/>
        </w:rPr>
        <w:t>二、承诺</w:t>
      </w:r>
    </w:p>
    <w:p w14:paraId="26C7E302">
      <w:pPr>
        <w:keepNext w:val="0"/>
        <w:keepLines w:val="0"/>
        <w:pageBreakBefore w:val="0"/>
        <w:widowControl/>
        <w:kinsoku/>
        <w:wordWrap/>
        <w:overflowPunct/>
        <w:topLinePunct w:val="0"/>
        <w:autoSpaceDE/>
        <w:autoSpaceDN/>
        <w:bidi w:val="0"/>
        <w:adjustRightInd w:val="0"/>
        <w:snapToGrid w:val="0"/>
        <w:spacing w:before="0" w:beforeAutospacing="0" w:after="0" w:afterAutospacing="0" w:line="500" w:lineRule="exact"/>
        <w:ind w:left="0" w:leftChars="0" w:right="0" w:rightChars="0" w:firstLine="640" w:firstLineChars="200"/>
        <w:jc w:val="both"/>
        <w:textAlignment w:val="auto"/>
        <w:rPr>
          <w:rFonts w:hint="default" w:ascii="Times New Roman" w:hAnsi="Times New Roman" w:eastAsia="方正仿宋_GBK" w:cs="Times New Roman"/>
          <w:color w:val="333333"/>
          <w:kern w:val="0"/>
          <w:sz w:val="32"/>
          <w:szCs w:val="32"/>
          <w:lang w:val="en-US" w:eastAsia="zh-CN" w:bidi="ar"/>
        </w:rPr>
      </w:pPr>
      <w:r>
        <w:rPr>
          <w:rFonts w:hint="default" w:ascii="Times New Roman" w:hAnsi="Times New Roman" w:eastAsia="方正仿宋_GBK" w:cs="Times New Roman"/>
          <w:color w:val="333333"/>
          <w:kern w:val="0"/>
          <w:sz w:val="32"/>
          <w:szCs w:val="32"/>
          <w:lang w:val="en-US" w:eastAsia="zh-CN" w:bidi="ar"/>
        </w:rPr>
        <w:t>我公司本着公平公正原则，参与此次报价，能按期、按质、按量完成本次询价服务内容。</w:t>
      </w:r>
    </w:p>
    <w:p w14:paraId="0DD2EC0A">
      <w:pPr>
        <w:keepNext w:val="0"/>
        <w:keepLines w:val="0"/>
        <w:pageBreakBefore w:val="0"/>
        <w:widowControl/>
        <w:kinsoku/>
        <w:wordWrap/>
        <w:overflowPunct/>
        <w:topLinePunct w:val="0"/>
        <w:autoSpaceDE/>
        <w:autoSpaceDN/>
        <w:bidi w:val="0"/>
        <w:adjustRightInd w:val="0"/>
        <w:snapToGrid w:val="0"/>
        <w:spacing w:before="0" w:beforeAutospacing="0" w:after="0" w:afterAutospacing="0" w:line="500" w:lineRule="exact"/>
        <w:ind w:left="0" w:leftChars="0" w:right="0" w:rightChars="0" w:firstLine="640" w:firstLineChars="200"/>
        <w:jc w:val="both"/>
        <w:textAlignment w:val="auto"/>
        <w:rPr>
          <w:rFonts w:hint="default" w:ascii="Times New Roman" w:hAnsi="Times New Roman" w:eastAsia="方正仿宋_GBK" w:cs="Times New Roman"/>
          <w:color w:val="333333"/>
          <w:kern w:val="0"/>
          <w:sz w:val="32"/>
          <w:szCs w:val="32"/>
          <w:lang w:val="en-US" w:eastAsia="zh-CN" w:bidi="ar"/>
        </w:rPr>
      </w:pPr>
      <w:r>
        <w:rPr>
          <w:rFonts w:hint="default" w:ascii="Times New Roman" w:hAnsi="Times New Roman" w:eastAsia="方正仿宋_GBK" w:cs="Times New Roman"/>
          <w:color w:val="333333"/>
          <w:kern w:val="0"/>
          <w:sz w:val="32"/>
          <w:szCs w:val="32"/>
          <w:lang w:val="en-US" w:eastAsia="zh-CN" w:bidi="ar"/>
        </w:rPr>
        <w:t>此函。</w:t>
      </w:r>
    </w:p>
    <w:p w14:paraId="0C1F7126">
      <w:pPr>
        <w:keepNext w:val="0"/>
        <w:keepLines w:val="0"/>
        <w:pageBreakBefore w:val="0"/>
        <w:widowControl/>
        <w:kinsoku/>
        <w:wordWrap/>
        <w:overflowPunct/>
        <w:topLinePunct w:val="0"/>
        <w:autoSpaceDE/>
        <w:autoSpaceDN/>
        <w:bidi w:val="0"/>
        <w:adjustRightInd w:val="0"/>
        <w:snapToGrid w:val="0"/>
        <w:spacing w:before="0" w:beforeAutospacing="0" w:after="0" w:afterAutospacing="0" w:line="500" w:lineRule="exact"/>
        <w:ind w:left="0" w:leftChars="0" w:right="0" w:rightChars="0" w:firstLine="640" w:firstLineChars="200"/>
        <w:jc w:val="both"/>
        <w:textAlignment w:val="auto"/>
        <w:rPr>
          <w:rFonts w:hint="default" w:ascii="Times New Roman" w:hAnsi="Times New Roman" w:eastAsia="方正仿宋_GBK" w:cs="Times New Roman"/>
          <w:color w:val="333333"/>
          <w:kern w:val="0"/>
          <w:sz w:val="32"/>
          <w:szCs w:val="32"/>
          <w:lang w:val="en-US" w:eastAsia="zh-CN" w:bidi="ar"/>
        </w:rPr>
      </w:pPr>
    </w:p>
    <w:p w14:paraId="78290E01">
      <w:pPr>
        <w:keepNext w:val="0"/>
        <w:keepLines w:val="0"/>
        <w:pageBreakBefore w:val="0"/>
        <w:widowControl/>
        <w:kinsoku/>
        <w:wordWrap/>
        <w:overflowPunct/>
        <w:topLinePunct w:val="0"/>
        <w:autoSpaceDE/>
        <w:autoSpaceDN/>
        <w:bidi w:val="0"/>
        <w:adjustRightInd w:val="0"/>
        <w:snapToGrid w:val="0"/>
        <w:spacing w:before="0" w:beforeAutospacing="0" w:after="0" w:afterAutospacing="0" w:line="500" w:lineRule="exact"/>
        <w:ind w:left="0" w:leftChars="0" w:right="0" w:rightChars="0" w:firstLine="640" w:firstLineChars="200"/>
        <w:jc w:val="both"/>
        <w:textAlignment w:val="auto"/>
        <w:rPr>
          <w:rFonts w:hint="default" w:ascii="Times New Roman" w:hAnsi="Times New Roman" w:eastAsia="方正仿宋_GBK" w:cs="Times New Roman"/>
          <w:color w:val="333333"/>
          <w:kern w:val="0"/>
          <w:sz w:val="32"/>
          <w:szCs w:val="32"/>
          <w:lang w:val="en-US" w:eastAsia="zh-CN" w:bidi="ar"/>
        </w:rPr>
      </w:pPr>
      <w:r>
        <w:rPr>
          <w:rFonts w:hint="default" w:ascii="Times New Roman" w:hAnsi="Times New Roman" w:eastAsia="方正仿宋_GBK" w:cs="Times New Roman"/>
          <w:color w:val="333333"/>
          <w:kern w:val="0"/>
          <w:sz w:val="32"/>
          <w:szCs w:val="32"/>
          <w:lang w:val="en-US" w:eastAsia="zh-CN" w:bidi="ar"/>
        </w:rPr>
        <w:t>联系人：                  </w:t>
      </w:r>
      <w:r>
        <w:rPr>
          <w:rFonts w:hint="eastAsia" w:ascii="Times New Roman" w:hAnsi="Times New Roman" w:eastAsia="方正仿宋_GBK" w:cs="Times New Roman"/>
          <w:color w:val="333333"/>
          <w:kern w:val="0"/>
          <w:sz w:val="32"/>
          <w:szCs w:val="32"/>
          <w:lang w:val="en-US" w:eastAsia="zh-CN" w:bidi="ar"/>
        </w:rPr>
        <w:t xml:space="preserve"> </w:t>
      </w:r>
      <w:r>
        <w:rPr>
          <w:rFonts w:hint="default" w:ascii="Times New Roman" w:hAnsi="Times New Roman" w:eastAsia="方正仿宋_GBK" w:cs="Times New Roman"/>
          <w:color w:val="333333"/>
          <w:kern w:val="0"/>
          <w:sz w:val="32"/>
          <w:szCs w:val="32"/>
          <w:lang w:val="en-US" w:eastAsia="zh-CN" w:bidi="ar"/>
        </w:rPr>
        <w:t>手机号码：</w:t>
      </w:r>
    </w:p>
    <w:p w14:paraId="4B50A609">
      <w:pPr>
        <w:keepNext w:val="0"/>
        <w:keepLines w:val="0"/>
        <w:pageBreakBefore w:val="0"/>
        <w:widowControl/>
        <w:kinsoku/>
        <w:wordWrap/>
        <w:overflowPunct/>
        <w:topLinePunct w:val="0"/>
        <w:autoSpaceDE/>
        <w:autoSpaceDN/>
        <w:bidi w:val="0"/>
        <w:adjustRightInd w:val="0"/>
        <w:snapToGrid w:val="0"/>
        <w:spacing w:before="0" w:beforeAutospacing="0" w:after="0" w:afterAutospacing="0" w:line="500" w:lineRule="exact"/>
        <w:ind w:left="0" w:leftChars="0" w:right="0" w:rightChars="0" w:firstLine="640" w:firstLineChars="200"/>
        <w:jc w:val="both"/>
        <w:textAlignment w:val="auto"/>
        <w:rPr>
          <w:rFonts w:hint="default" w:ascii="Times New Roman" w:hAnsi="Times New Roman" w:eastAsia="方正仿宋_GBK" w:cs="Times New Roman"/>
          <w:color w:val="333333"/>
          <w:kern w:val="0"/>
          <w:sz w:val="32"/>
          <w:szCs w:val="32"/>
          <w:lang w:val="en-US" w:eastAsia="zh-CN" w:bidi="ar"/>
        </w:rPr>
      </w:pPr>
      <w:r>
        <w:rPr>
          <w:rFonts w:hint="default" w:ascii="Times New Roman" w:hAnsi="Times New Roman" w:eastAsia="方正仿宋_GBK" w:cs="Times New Roman"/>
          <w:color w:val="333333"/>
          <w:kern w:val="0"/>
          <w:sz w:val="32"/>
          <w:szCs w:val="32"/>
          <w:lang w:val="en-US" w:eastAsia="zh-CN" w:bidi="ar"/>
        </w:rPr>
        <w:t xml:space="preserve">电 </w:t>
      </w:r>
      <w:r>
        <w:rPr>
          <w:rFonts w:hint="eastAsia" w:ascii="Times New Roman" w:hAnsi="Times New Roman" w:eastAsia="方正仿宋_GBK" w:cs="Times New Roman"/>
          <w:color w:val="333333"/>
          <w:kern w:val="0"/>
          <w:sz w:val="32"/>
          <w:szCs w:val="32"/>
          <w:lang w:val="en-US" w:eastAsia="zh-CN" w:bidi="ar"/>
        </w:rPr>
        <w:t xml:space="preserve"> </w:t>
      </w:r>
      <w:r>
        <w:rPr>
          <w:rFonts w:hint="default" w:ascii="Times New Roman" w:hAnsi="Times New Roman" w:eastAsia="方正仿宋_GBK" w:cs="Times New Roman"/>
          <w:color w:val="333333"/>
          <w:kern w:val="0"/>
          <w:sz w:val="32"/>
          <w:szCs w:val="32"/>
          <w:lang w:val="en-US" w:eastAsia="zh-CN" w:bidi="ar"/>
        </w:rPr>
        <w:t xml:space="preserve">话：                   传 </w:t>
      </w:r>
      <w:r>
        <w:rPr>
          <w:rFonts w:hint="eastAsia" w:ascii="Times New Roman" w:hAnsi="Times New Roman" w:eastAsia="方正仿宋_GBK" w:cs="Times New Roman"/>
          <w:color w:val="333333"/>
          <w:kern w:val="0"/>
          <w:sz w:val="32"/>
          <w:szCs w:val="32"/>
          <w:lang w:val="en-US" w:eastAsia="zh-CN" w:bidi="ar"/>
        </w:rPr>
        <w:t xml:space="preserve">   </w:t>
      </w:r>
      <w:r>
        <w:rPr>
          <w:rFonts w:hint="default" w:ascii="Times New Roman" w:hAnsi="Times New Roman" w:eastAsia="方正仿宋_GBK" w:cs="Times New Roman"/>
          <w:color w:val="333333"/>
          <w:kern w:val="0"/>
          <w:sz w:val="32"/>
          <w:szCs w:val="32"/>
          <w:lang w:val="en-US" w:eastAsia="zh-CN" w:bidi="ar"/>
        </w:rPr>
        <w:t>真：</w:t>
      </w:r>
    </w:p>
    <w:p w14:paraId="6EAA7E88">
      <w:pPr>
        <w:keepNext w:val="0"/>
        <w:keepLines w:val="0"/>
        <w:pageBreakBefore w:val="0"/>
        <w:widowControl/>
        <w:kinsoku/>
        <w:wordWrap/>
        <w:overflowPunct/>
        <w:topLinePunct w:val="0"/>
        <w:autoSpaceDE/>
        <w:autoSpaceDN/>
        <w:bidi w:val="0"/>
        <w:adjustRightInd w:val="0"/>
        <w:snapToGrid w:val="0"/>
        <w:spacing w:before="0" w:beforeAutospacing="0" w:after="0" w:afterAutospacing="0" w:line="500" w:lineRule="exact"/>
        <w:ind w:left="0" w:leftChars="0" w:right="0" w:rightChars="0" w:firstLine="640" w:firstLineChars="200"/>
        <w:jc w:val="both"/>
        <w:textAlignment w:val="auto"/>
        <w:rPr>
          <w:rFonts w:hint="default" w:ascii="Times New Roman" w:hAnsi="Times New Roman" w:eastAsia="方正仿宋_GBK" w:cs="Times New Roman"/>
          <w:color w:val="333333"/>
          <w:kern w:val="0"/>
          <w:sz w:val="32"/>
          <w:szCs w:val="32"/>
          <w:lang w:val="en-US" w:eastAsia="zh-CN" w:bidi="ar"/>
        </w:rPr>
      </w:pPr>
      <w:r>
        <w:rPr>
          <w:rFonts w:hint="default" w:ascii="Times New Roman" w:hAnsi="Times New Roman" w:eastAsia="方正仿宋_GBK" w:cs="Times New Roman"/>
          <w:color w:val="333333"/>
          <w:kern w:val="0"/>
          <w:sz w:val="32"/>
          <w:szCs w:val="32"/>
          <w:lang w:val="en-US" w:eastAsia="zh-CN" w:bidi="ar"/>
        </w:rPr>
        <w:t>地</w:t>
      </w:r>
      <w:r>
        <w:rPr>
          <w:rFonts w:hint="eastAsia" w:ascii="Times New Roman" w:hAnsi="Times New Roman" w:eastAsia="方正仿宋_GBK" w:cs="Times New Roman"/>
          <w:color w:val="333333"/>
          <w:kern w:val="0"/>
          <w:sz w:val="32"/>
          <w:szCs w:val="32"/>
          <w:lang w:val="en-US" w:eastAsia="zh-CN" w:bidi="ar"/>
        </w:rPr>
        <w:t xml:space="preserve">  </w:t>
      </w:r>
      <w:r>
        <w:rPr>
          <w:rFonts w:hint="default" w:ascii="Times New Roman" w:hAnsi="Times New Roman" w:eastAsia="方正仿宋_GBK" w:cs="Times New Roman"/>
          <w:color w:val="333333"/>
          <w:kern w:val="0"/>
          <w:sz w:val="32"/>
          <w:szCs w:val="32"/>
          <w:lang w:val="en-US" w:eastAsia="zh-CN" w:bidi="ar"/>
        </w:rPr>
        <w:t>址：              </w:t>
      </w:r>
      <w:bookmarkStart w:id="0" w:name="_GoBack"/>
      <w:bookmarkEnd w:id="0"/>
    </w:p>
    <w:p w14:paraId="6A4E4694">
      <w:pPr>
        <w:keepNext w:val="0"/>
        <w:keepLines w:val="0"/>
        <w:pageBreakBefore w:val="0"/>
        <w:widowControl/>
        <w:kinsoku/>
        <w:wordWrap/>
        <w:overflowPunct/>
        <w:topLinePunct w:val="0"/>
        <w:autoSpaceDE/>
        <w:autoSpaceDN/>
        <w:bidi w:val="0"/>
        <w:adjustRightInd w:val="0"/>
        <w:snapToGrid w:val="0"/>
        <w:spacing w:before="0" w:beforeAutospacing="0" w:after="0" w:afterAutospacing="0" w:line="500" w:lineRule="exact"/>
        <w:ind w:left="0" w:leftChars="0" w:right="0" w:rightChars="0" w:firstLine="640" w:firstLineChars="200"/>
        <w:jc w:val="both"/>
        <w:textAlignment w:val="auto"/>
        <w:rPr>
          <w:rFonts w:hint="default" w:ascii="Times New Roman" w:hAnsi="Times New Roman" w:eastAsia="方正仿宋_GBK" w:cs="Times New Roman"/>
          <w:color w:val="333333"/>
          <w:kern w:val="0"/>
          <w:sz w:val="32"/>
          <w:szCs w:val="32"/>
          <w:lang w:val="en-US" w:eastAsia="zh-CN" w:bidi="ar"/>
        </w:rPr>
      </w:pPr>
      <w:r>
        <w:rPr>
          <w:rFonts w:hint="default" w:ascii="Times New Roman" w:hAnsi="Times New Roman" w:eastAsia="方正仿宋_GBK" w:cs="Times New Roman"/>
          <w:color w:val="333333"/>
          <w:kern w:val="0"/>
          <w:sz w:val="32"/>
          <w:szCs w:val="32"/>
          <w:lang w:val="en-US" w:eastAsia="zh-CN" w:bidi="ar"/>
        </w:rPr>
        <w:t xml:space="preserve">                  </w:t>
      </w:r>
    </w:p>
    <w:p w14:paraId="0F670B79">
      <w:pPr>
        <w:keepNext w:val="0"/>
        <w:keepLines w:val="0"/>
        <w:pageBreakBefore w:val="0"/>
        <w:widowControl/>
        <w:kinsoku/>
        <w:wordWrap/>
        <w:overflowPunct/>
        <w:topLinePunct w:val="0"/>
        <w:autoSpaceDE/>
        <w:autoSpaceDN/>
        <w:bidi w:val="0"/>
        <w:adjustRightInd w:val="0"/>
        <w:snapToGrid w:val="0"/>
        <w:spacing w:before="0" w:beforeAutospacing="0" w:after="0" w:afterAutospacing="0" w:line="500" w:lineRule="exact"/>
        <w:ind w:left="0" w:leftChars="0" w:right="0" w:rightChars="0" w:firstLine="3840" w:firstLineChars="1200"/>
        <w:jc w:val="both"/>
        <w:textAlignment w:val="auto"/>
        <w:rPr>
          <w:rFonts w:hint="default" w:ascii="Times New Roman" w:hAnsi="Times New Roman" w:eastAsia="方正仿宋_GBK" w:cs="Times New Roman"/>
          <w:color w:val="333333"/>
          <w:kern w:val="0"/>
          <w:sz w:val="32"/>
          <w:szCs w:val="32"/>
          <w:lang w:val="en-US" w:eastAsia="zh-CN" w:bidi="ar"/>
        </w:rPr>
      </w:pPr>
      <w:r>
        <w:rPr>
          <w:rFonts w:hint="default" w:ascii="Times New Roman" w:hAnsi="Times New Roman" w:eastAsia="方正仿宋_GBK" w:cs="Times New Roman"/>
          <w:color w:val="333333"/>
          <w:kern w:val="0"/>
          <w:sz w:val="32"/>
          <w:szCs w:val="32"/>
          <w:lang w:val="en-US" w:eastAsia="zh-CN" w:bidi="ar"/>
        </w:rPr>
        <w:t xml:space="preserve">  公司名称（公章）：    </w:t>
      </w:r>
    </w:p>
    <w:p w14:paraId="3721BB6D">
      <w:pPr>
        <w:keepNext w:val="0"/>
        <w:keepLines w:val="0"/>
        <w:pageBreakBefore w:val="0"/>
        <w:widowControl/>
        <w:kinsoku/>
        <w:wordWrap/>
        <w:overflowPunct/>
        <w:topLinePunct w:val="0"/>
        <w:autoSpaceDE/>
        <w:autoSpaceDN/>
        <w:bidi w:val="0"/>
        <w:adjustRightInd w:val="0"/>
        <w:snapToGrid w:val="0"/>
        <w:spacing w:before="0" w:beforeAutospacing="0" w:after="0" w:afterAutospacing="0" w:line="500" w:lineRule="exact"/>
        <w:ind w:left="0" w:leftChars="0" w:right="0" w:rightChars="0" w:firstLine="640" w:firstLineChars="200"/>
        <w:jc w:val="both"/>
        <w:textAlignment w:val="auto"/>
        <w:rPr>
          <w:rFonts w:ascii="仿宋_GB2312" w:hAnsi="仿宋_GB2312" w:eastAsia="仿宋_GB2312" w:cs="仿宋_GB2312"/>
          <w:color w:val="FF0000"/>
          <w:kern w:val="0"/>
          <w:sz w:val="28"/>
          <w:szCs w:val="28"/>
          <w:lang w:val="en-US" w:eastAsia="zh-CN" w:bidi="ar"/>
        </w:rPr>
      </w:pPr>
      <w:r>
        <w:rPr>
          <w:rFonts w:hint="default" w:ascii="Times New Roman" w:hAnsi="Times New Roman" w:eastAsia="方正仿宋_GBK" w:cs="Times New Roman"/>
          <w:color w:val="333333"/>
          <w:kern w:val="0"/>
          <w:sz w:val="32"/>
          <w:szCs w:val="32"/>
          <w:lang w:val="en-US" w:eastAsia="zh-CN" w:bidi="ar"/>
        </w:rPr>
        <w:t>                                 2025年   月    日</w:t>
      </w:r>
    </w:p>
    <w:p w14:paraId="1AE2B3F4">
      <w:pPr>
        <w:keepNext w:val="0"/>
        <w:keepLines w:val="0"/>
        <w:pageBreakBefore w:val="0"/>
        <w:kinsoku/>
        <w:overflowPunct/>
        <w:topLinePunct w:val="0"/>
        <w:autoSpaceDE/>
        <w:autoSpaceDN/>
        <w:bidi w:val="0"/>
        <w:spacing w:line="500" w:lineRule="exact"/>
        <w:textAlignment w:val="auto"/>
      </w:pPr>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458A41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1</TotalTime>
  <ScaleCrop>false</ScaleCrop>
  <LinksUpToDate>false</LinksUpToDate>
  <CharactersWithSpaces>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2025-04-29T12:50:08Z</dcterms:created>
  <dc:creator>DELL</dc:creator>
  <cp:lastModifiedBy>南城旧景</cp:lastModifiedBy>
  <dcterms:modified xsi:type="dcterms:W3CDTF">2025-04-29T12:51:58Z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eyJoZGlkIjoiOTQxNGQ1ODg3N2UxODM2MTk3ZWUxMTYyMTY0OGVmMzkiLCJ1c2VySWQiOiI3MDI3MTkyODQifQ==</vt:lpwstr>
  </property>
  <property fmtid="{D5CDD505-2E9C-101B-9397-08002B2CF9AE}" pid="4" name="ICV">
    <vt:lpwstr>2F8B7CF9CE8B43488352FB9F5FD8605A_12</vt:lpwstr>
  </property>
</Properties>
</file>