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22809">
      <w:pPr>
        <w:pStyle w:val="5"/>
        <w:spacing w:after="0" w:line="576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F4EC590">
      <w:pPr>
        <w:pStyle w:val="5"/>
        <w:spacing w:after="0" w:line="576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AEC932F">
      <w:pPr>
        <w:pStyle w:val="5"/>
        <w:spacing w:after="0" w:line="576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通江县2026年第6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批次建设用地</w:t>
      </w:r>
    </w:p>
    <w:p w14:paraId="563155F5">
      <w:pPr>
        <w:pStyle w:val="5"/>
        <w:spacing w:after="0" w:line="576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征地补偿安置方案</w:t>
      </w:r>
    </w:p>
    <w:p w14:paraId="109241A3">
      <w:pPr>
        <w:pStyle w:val="5"/>
        <w:spacing w:after="0" w:line="576" w:lineRule="exact"/>
        <w:ind w:left="0" w:leftChars="0" w:firstLine="640"/>
        <w:rPr>
          <w:rFonts w:eastAsia="方正仿宋_GBK"/>
          <w:sz w:val="32"/>
          <w:szCs w:val="32"/>
        </w:rPr>
      </w:pPr>
    </w:p>
    <w:p w14:paraId="6A9321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依据社会稳定风险评估结果，结合土地现状调查情况，按照《中华人民共和国土地管理法》《中华人民共和国土地管理法实施条例》等法律法规的规定，拟定本方案。本方案在拟征收土地所在的乡镇、村、村民小组范围内依法公告，听取被征地的农村集体经济组织及其成员、村民委员会和其他利害关系人的意见后确定。</w:t>
      </w:r>
    </w:p>
    <w:p w14:paraId="03DEBED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一、拟征收土地范围、现状及面积</w:t>
      </w:r>
    </w:p>
    <w:p w14:paraId="524A57E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本次拟征收诺水河镇</w:t>
      </w:r>
      <w:r>
        <w:rPr>
          <w:rFonts w:hint="eastAsia" w:eastAsia="方正仿宋_GBK"/>
          <w:sz w:val="32"/>
          <w:szCs w:val="32"/>
          <w:lang w:val="en-US" w:eastAsia="zh-CN"/>
        </w:rPr>
        <w:t>聂家坝</w:t>
      </w:r>
      <w:r>
        <w:rPr>
          <w:rFonts w:eastAsia="方正仿宋_GBK"/>
          <w:sz w:val="32"/>
          <w:szCs w:val="32"/>
        </w:rPr>
        <w:t>村</w:t>
      </w:r>
      <w:r>
        <w:rPr>
          <w:rFonts w:hint="eastAsia" w:eastAsia="方正仿宋_GBK"/>
          <w:sz w:val="32"/>
          <w:szCs w:val="32"/>
          <w:lang w:val="en-US" w:eastAsia="zh-CN"/>
        </w:rPr>
        <w:t>2</w:t>
      </w:r>
      <w:r>
        <w:rPr>
          <w:rFonts w:eastAsia="方正仿宋_GBK"/>
          <w:sz w:val="32"/>
          <w:szCs w:val="32"/>
        </w:rPr>
        <w:t>组集体土地，合计</w:t>
      </w:r>
      <w:r>
        <w:rPr>
          <w:rFonts w:hint="eastAsia" w:eastAsia="方正仿宋_GBK"/>
          <w:sz w:val="32"/>
          <w:szCs w:val="32"/>
        </w:rPr>
        <w:t>13.7092公顷</w:t>
      </w:r>
      <w:r>
        <w:rPr>
          <w:rFonts w:eastAsia="方正仿宋_GBK"/>
          <w:sz w:val="32"/>
          <w:szCs w:val="32"/>
        </w:rPr>
        <w:t>。其中，农用地</w:t>
      </w:r>
      <w:r>
        <w:rPr>
          <w:rFonts w:hint="eastAsia" w:eastAsia="方正仿宋_GBK"/>
          <w:sz w:val="32"/>
          <w:szCs w:val="32"/>
        </w:rPr>
        <w:t>12.9</w:t>
      </w:r>
      <w:r>
        <w:rPr>
          <w:rFonts w:hint="eastAsia" w:eastAsia="方正仿宋_GBK"/>
          <w:sz w:val="32"/>
          <w:szCs w:val="32"/>
          <w:lang w:val="en-US" w:eastAsia="zh-CN"/>
        </w:rPr>
        <w:t>317</w:t>
      </w:r>
      <w:r>
        <w:rPr>
          <w:rFonts w:eastAsia="方正仿宋_GBK"/>
          <w:sz w:val="32"/>
          <w:szCs w:val="32"/>
        </w:rPr>
        <w:t>公顷、建设用地</w:t>
      </w:r>
      <w:r>
        <w:rPr>
          <w:rFonts w:hint="eastAsia" w:eastAsia="方正仿宋_GBK"/>
          <w:sz w:val="32"/>
          <w:szCs w:val="32"/>
        </w:rPr>
        <w:t>0.7</w:t>
      </w:r>
      <w:r>
        <w:rPr>
          <w:rFonts w:hint="eastAsia" w:eastAsia="方正仿宋_GBK"/>
          <w:sz w:val="32"/>
          <w:szCs w:val="32"/>
          <w:lang w:val="en-US" w:eastAsia="zh-CN"/>
        </w:rPr>
        <w:t>453</w:t>
      </w:r>
      <w:bookmarkStart w:id="0" w:name="_GoBack"/>
      <w:bookmarkEnd w:id="0"/>
      <w:r>
        <w:rPr>
          <w:rFonts w:eastAsia="方正仿宋_GBK"/>
          <w:sz w:val="32"/>
          <w:szCs w:val="32"/>
        </w:rPr>
        <w:t>公顷、未利用地</w:t>
      </w:r>
      <w:r>
        <w:rPr>
          <w:rFonts w:hint="eastAsia" w:eastAsia="方正仿宋_GBK"/>
          <w:sz w:val="32"/>
          <w:szCs w:val="32"/>
        </w:rPr>
        <w:t>0.032</w:t>
      </w:r>
      <w:r>
        <w:rPr>
          <w:rFonts w:hint="eastAsia" w:eastAsia="方正仿宋_GBK"/>
          <w:sz w:val="32"/>
          <w:szCs w:val="32"/>
          <w:lang w:val="en-US" w:eastAsia="zh-CN"/>
        </w:rPr>
        <w:t>2</w:t>
      </w:r>
      <w:r>
        <w:rPr>
          <w:rFonts w:eastAsia="方正仿宋_GBK"/>
          <w:sz w:val="32"/>
          <w:szCs w:val="32"/>
        </w:rPr>
        <w:t>公顷。</w:t>
      </w:r>
    </w:p>
    <w:p w14:paraId="1DEA9F5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二、征收土地目的</w:t>
      </w:r>
    </w:p>
    <w:p w14:paraId="6772A0C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本次拟征收土地用于</w:t>
      </w:r>
      <w:r>
        <w:rPr>
          <w:rFonts w:hint="eastAsia" w:eastAsia="方正仿宋_GBK"/>
          <w:sz w:val="32"/>
          <w:szCs w:val="32"/>
          <w:lang w:val="en-US" w:eastAsia="zh-CN"/>
        </w:rPr>
        <w:t>通江县2026年第6批次</w:t>
      </w:r>
      <w:r>
        <w:rPr>
          <w:rFonts w:eastAsia="方正仿宋_GBK"/>
          <w:sz w:val="32"/>
          <w:szCs w:val="32"/>
        </w:rPr>
        <w:t>建设用地，主要用途为：</w:t>
      </w:r>
      <w:r>
        <w:rPr>
          <w:rFonts w:hint="eastAsia" w:eastAsia="方正仿宋_GBK"/>
          <w:sz w:val="32"/>
          <w:szCs w:val="32"/>
          <w:lang w:val="en-US" w:eastAsia="zh-CN"/>
        </w:rPr>
        <w:t>商业用地、城镇住宅用地、公园绿地、城镇村道路用地、交通场站用地、教育用地、文化用地、医疗卫生用地</w:t>
      </w:r>
      <w:r>
        <w:rPr>
          <w:rFonts w:eastAsia="方正仿宋_GBK"/>
          <w:sz w:val="32"/>
          <w:szCs w:val="32"/>
        </w:rPr>
        <w:t>，符合《中华人民共和国土地管理法》第四十五条规定。</w:t>
      </w:r>
    </w:p>
    <w:p w14:paraId="568E9D7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三、补偿方式和标准</w:t>
      </w:r>
    </w:p>
    <w:p w14:paraId="622026B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/>
        <w:textAlignment w:val="auto"/>
        <w:rPr>
          <w:rFonts w:eastAsia="方正楷体_GBK"/>
          <w:b w:val="0"/>
          <w:bCs/>
          <w:sz w:val="32"/>
          <w:szCs w:val="32"/>
        </w:rPr>
      </w:pPr>
      <w:r>
        <w:rPr>
          <w:rFonts w:eastAsia="方正楷体_GBK"/>
          <w:b w:val="0"/>
          <w:bCs/>
          <w:sz w:val="32"/>
          <w:szCs w:val="32"/>
        </w:rPr>
        <w:t>（一）土地补偿费、安置补助费</w:t>
      </w:r>
    </w:p>
    <w:p w14:paraId="6A5DD42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按照《</w:t>
      </w:r>
      <w:r>
        <w:rPr>
          <w:rFonts w:hint="eastAsia" w:eastAsia="方正仿宋_GBK"/>
          <w:sz w:val="32"/>
          <w:szCs w:val="32"/>
        </w:rPr>
        <w:t>四川省人民政府关于同意各市（州）</w:t>
      </w:r>
      <w:r>
        <w:rPr>
          <w:rFonts w:eastAsia="方正仿宋_GBK"/>
          <w:sz w:val="32"/>
          <w:szCs w:val="32"/>
        </w:rPr>
        <w:t>征收农用地区片综合地价标准的批复》（</w:t>
      </w:r>
      <w:r>
        <w:rPr>
          <w:rFonts w:hint="eastAsia" w:eastAsia="方正仿宋_GBK"/>
          <w:sz w:val="32"/>
          <w:szCs w:val="32"/>
          <w:lang w:val="en-US" w:eastAsia="zh-CN"/>
        </w:rPr>
        <w:t>川府函</w:t>
      </w:r>
      <w:r>
        <w:rPr>
          <w:rFonts w:eastAsia="方正仿宋_GBK"/>
          <w:sz w:val="32"/>
          <w:szCs w:val="32"/>
        </w:rPr>
        <w:t>〔20</w:t>
      </w:r>
      <w:r>
        <w:rPr>
          <w:rFonts w:hint="eastAsia" w:eastAsia="方正仿宋_GBK"/>
          <w:sz w:val="32"/>
          <w:szCs w:val="32"/>
          <w:lang w:val="en-US" w:eastAsia="zh-CN"/>
        </w:rPr>
        <w:t>23</w:t>
      </w:r>
      <w:r>
        <w:rPr>
          <w:rFonts w:eastAsia="方正仿宋_GBK"/>
          <w:sz w:val="32"/>
          <w:szCs w:val="32"/>
        </w:rPr>
        <w:t>〕</w:t>
      </w:r>
      <w:r>
        <w:rPr>
          <w:rFonts w:hint="eastAsia" w:eastAsia="方正仿宋_GBK"/>
          <w:sz w:val="32"/>
          <w:szCs w:val="32"/>
          <w:lang w:val="en-US" w:eastAsia="zh-CN"/>
        </w:rPr>
        <w:t>222</w:t>
      </w:r>
      <w:r>
        <w:rPr>
          <w:rFonts w:eastAsia="方正仿宋_GBK"/>
          <w:sz w:val="32"/>
          <w:szCs w:val="32"/>
        </w:rPr>
        <w:t>号）、《</w:t>
      </w:r>
      <w:r>
        <w:rPr>
          <w:rFonts w:hint="eastAsia" w:eastAsia="方正仿宋_GBK"/>
          <w:sz w:val="32"/>
          <w:szCs w:val="32"/>
          <w:lang w:val="en-US" w:eastAsia="zh-CN"/>
        </w:rPr>
        <w:t>通江县</w:t>
      </w:r>
      <w:r>
        <w:rPr>
          <w:rFonts w:hint="eastAsia" w:eastAsia="方正仿宋_GBK"/>
          <w:sz w:val="32"/>
          <w:szCs w:val="32"/>
        </w:rPr>
        <w:t>人民政府关于公布</w:t>
      </w:r>
      <w:r>
        <w:rPr>
          <w:rFonts w:hint="eastAsia" w:eastAsia="方正仿宋_GBK"/>
          <w:sz w:val="32"/>
          <w:szCs w:val="32"/>
          <w:lang w:val="en-US" w:eastAsia="zh-CN"/>
        </w:rPr>
        <w:t>通江县</w:t>
      </w:r>
      <w:r>
        <w:rPr>
          <w:rFonts w:hint="eastAsia" w:eastAsia="方正仿宋_GBK"/>
          <w:sz w:val="32"/>
          <w:szCs w:val="32"/>
        </w:rPr>
        <w:t>征收农用地区片综合地价标准的通知</w:t>
      </w:r>
      <w:r>
        <w:rPr>
          <w:rFonts w:eastAsia="方正仿宋_GBK"/>
          <w:sz w:val="32"/>
          <w:szCs w:val="32"/>
        </w:rPr>
        <w:t>》（</w:t>
      </w:r>
      <w:r>
        <w:rPr>
          <w:rFonts w:hint="eastAsia" w:eastAsia="方正仿宋_GBK"/>
          <w:sz w:val="32"/>
          <w:szCs w:val="32"/>
          <w:lang w:val="en-US" w:eastAsia="zh-CN"/>
        </w:rPr>
        <w:t>通府函</w:t>
      </w:r>
      <w:r>
        <w:rPr>
          <w:rFonts w:eastAsia="方正仿宋_GBK"/>
          <w:sz w:val="32"/>
          <w:szCs w:val="32"/>
        </w:rPr>
        <w:t>〔20</w:t>
      </w:r>
      <w:r>
        <w:rPr>
          <w:rFonts w:hint="eastAsia" w:eastAsia="方正仿宋_GBK"/>
          <w:sz w:val="32"/>
          <w:szCs w:val="32"/>
          <w:lang w:val="en-US" w:eastAsia="zh-CN"/>
        </w:rPr>
        <w:t>23</w:t>
      </w:r>
      <w:r>
        <w:rPr>
          <w:rFonts w:eastAsia="方正仿宋_GBK"/>
          <w:sz w:val="32"/>
          <w:szCs w:val="32"/>
        </w:rPr>
        <w:t>〕</w:t>
      </w:r>
      <w:r>
        <w:rPr>
          <w:rFonts w:hint="eastAsia" w:eastAsia="方正仿宋_GBK"/>
          <w:sz w:val="32"/>
          <w:szCs w:val="32"/>
          <w:lang w:val="en-US" w:eastAsia="zh-CN"/>
        </w:rPr>
        <w:t>144</w:t>
      </w:r>
      <w:r>
        <w:rPr>
          <w:rFonts w:eastAsia="方正仿宋_GBK"/>
          <w:sz w:val="32"/>
          <w:szCs w:val="32"/>
        </w:rPr>
        <w:t>号）执行。</w:t>
      </w:r>
      <w:r>
        <w:rPr>
          <w:rFonts w:hint="eastAsia" w:eastAsia="方正仿宋_GBK"/>
          <w:sz w:val="32"/>
          <w:szCs w:val="32"/>
          <w:lang w:val="en-US" w:eastAsia="zh-CN"/>
        </w:rPr>
        <w:t>诺水河镇聂家坝村</w:t>
      </w:r>
      <w:r>
        <w:rPr>
          <w:rFonts w:eastAsia="方正仿宋_GBK"/>
          <w:sz w:val="32"/>
          <w:szCs w:val="32"/>
        </w:rPr>
        <w:t>征收农用地区片综合地价为</w:t>
      </w:r>
      <w:r>
        <w:rPr>
          <w:rFonts w:hint="eastAsia" w:eastAsia="方正仿宋_GBK"/>
          <w:sz w:val="32"/>
          <w:szCs w:val="32"/>
          <w:lang w:val="en-US" w:eastAsia="zh-CN"/>
        </w:rPr>
        <w:t>50200</w:t>
      </w:r>
      <w:r>
        <w:rPr>
          <w:rFonts w:eastAsia="方正仿宋_GBK"/>
          <w:sz w:val="32"/>
          <w:szCs w:val="32"/>
        </w:rPr>
        <w:t>元/亩，征收农用地以外的其他集体土地补偿标准为</w:t>
      </w:r>
      <w:r>
        <w:rPr>
          <w:rFonts w:hint="eastAsia" w:eastAsia="方正仿宋_GBK"/>
          <w:sz w:val="32"/>
          <w:szCs w:val="32"/>
          <w:lang w:val="en-US" w:eastAsia="zh-CN"/>
        </w:rPr>
        <w:t>25100</w:t>
      </w:r>
      <w:r>
        <w:rPr>
          <w:rFonts w:eastAsia="方正仿宋_GBK"/>
          <w:sz w:val="32"/>
          <w:szCs w:val="32"/>
        </w:rPr>
        <w:t>元/亩。按照《四川省人民政府办公厅关于进一步做好征地工作的通知》（川办发〔2024〕18号）规定，土地补偿费支付给被征地的农村集体经济组织，用于发展生产和安排生活补助。安置补助费支付给农村集体经济组织，用于被征地的农村集体经济组织成员的生产、生活安置，农村集体经济组织未统一安置的，安置补助费发放给被安置人员个人。</w:t>
      </w:r>
    </w:p>
    <w:p w14:paraId="7E3687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/>
        <w:textAlignment w:val="auto"/>
        <w:rPr>
          <w:rFonts w:eastAsia="方正楷体_GBK"/>
          <w:b w:val="0"/>
          <w:bCs/>
          <w:sz w:val="32"/>
          <w:szCs w:val="32"/>
        </w:rPr>
      </w:pPr>
      <w:r>
        <w:rPr>
          <w:rFonts w:eastAsia="方正楷体_GBK"/>
          <w:b w:val="0"/>
          <w:bCs/>
          <w:sz w:val="32"/>
          <w:szCs w:val="32"/>
        </w:rPr>
        <w:t>（二）青苗和地上附着物补偿</w:t>
      </w:r>
    </w:p>
    <w:p w14:paraId="6736089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按照《</w:t>
      </w:r>
      <w:r>
        <w:rPr>
          <w:rFonts w:hint="eastAsia" w:eastAsia="方正仿宋_GBK"/>
          <w:sz w:val="32"/>
          <w:szCs w:val="32"/>
        </w:rPr>
        <w:t>四川省人民政府关于同意各市（州）</w:t>
      </w:r>
      <w:r>
        <w:rPr>
          <w:rFonts w:eastAsia="方正仿宋_GBK"/>
          <w:sz w:val="32"/>
          <w:szCs w:val="32"/>
        </w:rPr>
        <w:t>征地地上附着物和青苗补偿标准的批复》（</w:t>
      </w:r>
      <w:r>
        <w:rPr>
          <w:rFonts w:hint="eastAsia" w:eastAsia="方正仿宋_GBK"/>
          <w:sz w:val="32"/>
          <w:szCs w:val="32"/>
          <w:lang w:val="en-US" w:eastAsia="zh-CN"/>
        </w:rPr>
        <w:t>川府函</w:t>
      </w:r>
      <w:r>
        <w:rPr>
          <w:rFonts w:eastAsia="方正仿宋_GBK"/>
          <w:sz w:val="32"/>
          <w:szCs w:val="32"/>
        </w:rPr>
        <w:t>〔20</w:t>
      </w:r>
      <w:r>
        <w:rPr>
          <w:rFonts w:hint="eastAsia" w:eastAsia="方正仿宋_GBK"/>
          <w:sz w:val="32"/>
          <w:szCs w:val="32"/>
          <w:lang w:val="en-US" w:eastAsia="zh-CN"/>
        </w:rPr>
        <w:t>24</w:t>
      </w:r>
      <w:r>
        <w:rPr>
          <w:rFonts w:eastAsia="方正仿宋_GBK"/>
          <w:sz w:val="32"/>
          <w:szCs w:val="32"/>
        </w:rPr>
        <w:t>〕</w:t>
      </w:r>
      <w:r>
        <w:rPr>
          <w:rFonts w:hint="eastAsia" w:eastAsia="方正仿宋_GBK"/>
          <w:sz w:val="32"/>
          <w:szCs w:val="32"/>
          <w:lang w:val="en-US" w:eastAsia="zh-CN"/>
        </w:rPr>
        <w:t>190</w:t>
      </w:r>
      <w:r>
        <w:rPr>
          <w:rFonts w:eastAsia="方正仿宋_GBK"/>
          <w:sz w:val="32"/>
          <w:szCs w:val="32"/>
        </w:rPr>
        <w:t>号）执行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支付给地上附着物、青苗的所有权人。</w:t>
      </w:r>
    </w:p>
    <w:p w14:paraId="2F5C36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四、安置对象及安置方式</w:t>
      </w:r>
    </w:p>
    <w:p w14:paraId="7E1699F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/>
        <w:textAlignment w:val="auto"/>
        <w:rPr>
          <w:rFonts w:eastAsia="方正楷体_GBK"/>
          <w:b w:val="0"/>
          <w:bCs/>
          <w:sz w:val="32"/>
          <w:szCs w:val="32"/>
        </w:rPr>
      </w:pPr>
      <w:r>
        <w:rPr>
          <w:rFonts w:eastAsia="方正楷体_GBK"/>
          <w:b w:val="0"/>
          <w:bCs/>
          <w:sz w:val="32"/>
          <w:szCs w:val="32"/>
        </w:rPr>
        <w:t>（一）人员安置</w:t>
      </w:r>
    </w:p>
    <w:p w14:paraId="043BE9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本次征地共涉及安置人员</w:t>
      </w:r>
      <w:r>
        <w:rPr>
          <w:rFonts w:hint="eastAsia" w:eastAsia="方正仿宋_GBK"/>
          <w:sz w:val="32"/>
          <w:szCs w:val="32"/>
          <w:lang w:val="en-US" w:eastAsia="zh-CN"/>
        </w:rPr>
        <w:t>244</w:t>
      </w:r>
      <w:r>
        <w:rPr>
          <w:rFonts w:eastAsia="方正仿宋_GBK"/>
          <w:sz w:val="32"/>
          <w:szCs w:val="32"/>
        </w:rPr>
        <w:t>人，其中，</w:t>
      </w:r>
      <w:r>
        <w:rPr>
          <w:rFonts w:hint="eastAsia" w:eastAsia="方正仿宋_GBK"/>
          <w:sz w:val="32"/>
          <w:szCs w:val="32"/>
          <w:lang w:val="en-US" w:eastAsia="zh-CN"/>
        </w:rPr>
        <w:t>诺水河镇</w:t>
      </w:r>
      <w:r>
        <w:rPr>
          <w:rFonts w:hint="eastAsia" w:eastAsia="方正仿宋_GBK"/>
          <w:sz w:val="32"/>
          <w:szCs w:val="32"/>
        </w:rPr>
        <w:t>聂家坝村2组</w:t>
      </w:r>
      <w:r>
        <w:rPr>
          <w:rFonts w:eastAsia="方正仿宋_GBK"/>
          <w:sz w:val="32"/>
          <w:szCs w:val="32"/>
        </w:rPr>
        <w:t>安置对象人数为</w:t>
      </w:r>
      <w:r>
        <w:rPr>
          <w:rFonts w:hint="eastAsia" w:eastAsia="方正仿宋_GBK"/>
          <w:sz w:val="32"/>
          <w:szCs w:val="32"/>
          <w:lang w:val="en-US" w:eastAsia="zh-CN"/>
        </w:rPr>
        <w:t>244</w:t>
      </w:r>
      <w:r>
        <w:rPr>
          <w:rFonts w:eastAsia="方正仿宋_GBK"/>
          <w:sz w:val="32"/>
          <w:szCs w:val="32"/>
        </w:rPr>
        <w:t>人，拟通过社保安置</w:t>
      </w:r>
      <w:r>
        <w:rPr>
          <w:rFonts w:hint="eastAsia" w:eastAsia="方正仿宋_GBK"/>
          <w:sz w:val="32"/>
          <w:szCs w:val="32"/>
          <w:lang w:val="en-US" w:eastAsia="zh-CN"/>
        </w:rPr>
        <w:t>244</w:t>
      </w:r>
      <w:r>
        <w:rPr>
          <w:rFonts w:eastAsia="方正仿宋_GBK"/>
          <w:sz w:val="32"/>
          <w:szCs w:val="32"/>
        </w:rPr>
        <w:t>人。</w:t>
      </w:r>
    </w:p>
    <w:p w14:paraId="6B9E7AC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/>
        <w:textAlignment w:val="auto"/>
        <w:rPr>
          <w:rFonts w:eastAsia="方正楷体_GBK"/>
          <w:b w:val="0"/>
          <w:bCs/>
          <w:sz w:val="32"/>
          <w:szCs w:val="32"/>
        </w:rPr>
      </w:pPr>
      <w:r>
        <w:rPr>
          <w:rFonts w:eastAsia="方正楷体_GBK"/>
          <w:b w:val="0"/>
          <w:bCs/>
          <w:sz w:val="32"/>
          <w:szCs w:val="32"/>
        </w:rPr>
        <w:t>（二）农村村民住宅安置</w:t>
      </w:r>
    </w:p>
    <w:p w14:paraId="27CA7A2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本次征地共涉及拆迁农村村民住宅</w:t>
      </w:r>
      <w:r>
        <w:rPr>
          <w:rFonts w:hint="eastAsia" w:eastAsia="方正仿宋_GBK"/>
          <w:sz w:val="32"/>
          <w:szCs w:val="32"/>
          <w:lang w:val="en-US" w:eastAsia="zh-CN"/>
        </w:rPr>
        <w:t>15</w:t>
      </w:r>
      <w:r>
        <w:rPr>
          <w:rFonts w:eastAsia="方正仿宋_GBK"/>
          <w:sz w:val="32"/>
          <w:szCs w:val="32"/>
        </w:rPr>
        <w:t>户，其中，</w:t>
      </w:r>
      <w:r>
        <w:rPr>
          <w:rFonts w:hint="eastAsia" w:eastAsia="方正仿宋_GBK"/>
          <w:sz w:val="32"/>
          <w:szCs w:val="32"/>
          <w:lang w:val="en-US" w:eastAsia="zh-CN"/>
        </w:rPr>
        <w:t>诺水河镇</w:t>
      </w:r>
      <w:r>
        <w:rPr>
          <w:rFonts w:hint="eastAsia" w:eastAsia="方正仿宋_GBK"/>
          <w:sz w:val="32"/>
          <w:szCs w:val="32"/>
        </w:rPr>
        <w:t>聂家坝村2组</w:t>
      </w:r>
      <w:r>
        <w:rPr>
          <w:rFonts w:hint="eastAsia" w:eastAsia="方正仿宋_GBK"/>
          <w:sz w:val="32"/>
          <w:szCs w:val="32"/>
          <w:lang w:val="en-US" w:eastAsia="zh-CN"/>
        </w:rPr>
        <w:t>15</w:t>
      </w:r>
      <w:r>
        <w:rPr>
          <w:rFonts w:eastAsia="方正仿宋_GBK"/>
          <w:sz w:val="32"/>
          <w:szCs w:val="32"/>
        </w:rPr>
        <w:t>户，</w:t>
      </w:r>
      <w:r>
        <w:rPr>
          <w:rFonts w:hint="eastAsia" w:eastAsia="方正仿宋_GBK"/>
          <w:sz w:val="32"/>
          <w:szCs w:val="32"/>
        </w:rPr>
        <w:t>按照《四川省人民政府办公厅关于进一步做好征地工作的通知》（川办发〔2024〕18号）</w:t>
      </w:r>
      <w:r>
        <w:rPr>
          <w:rFonts w:eastAsia="方正仿宋_GBK"/>
          <w:sz w:val="32"/>
          <w:szCs w:val="32"/>
        </w:rPr>
        <w:t>的有关规定，</w:t>
      </w:r>
      <w:r>
        <w:rPr>
          <w:rFonts w:hint="eastAsia" w:eastAsia="方正仿宋_GBK"/>
          <w:sz w:val="32"/>
          <w:szCs w:val="32"/>
        </w:rPr>
        <w:t>拟采取重新安排宅基地建房、提供安置房、货币补偿方式安置，应安置住房人员可自主选择此三种方式之一</w:t>
      </w:r>
      <w:r>
        <w:rPr>
          <w:rFonts w:eastAsia="方正仿宋_GBK"/>
          <w:sz w:val="32"/>
          <w:szCs w:val="32"/>
        </w:rPr>
        <w:t>。</w:t>
      </w:r>
    </w:p>
    <w:p w14:paraId="169340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五、社会保障</w:t>
      </w:r>
    </w:p>
    <w:p w14:paraId="114AFED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本次征地养老保障按《四川省人力资源和社会保障厅 四川省财政厅 四川省自然资源厅关于印发〈四川省被征地农民养老保障实施办法〉的通知》（川人社发〔2018〕46号）、《巴中市人力资源和社会保障局 巴中市财政局 巴中市自然资源和规划局关于贯彻落实〈四川省被征地农民养老保障实施意见〉的通知》（巴人社办发〔2019〕10号）规定执行。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747A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-47625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99654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dL+M31AAAAAcBAAAPAAAAAAAAAAEAIAAAACIAAABkcnMvZG93bnJldi54bWxQSwEC&#10;FAAUAAAACACHTuJAJIJGtD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E99654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E006B"/>
    <w:rsid w:val="0058206E"/>
    <w:rsid w:val="07332AD0"/>
    <w:rsid w:val="1D76196A"/>
    <w:rsid w:val="381410D9"/>
    <w:rsid w:val="497C30E0"/>
    <w:rsid w:val="4AE1773C"/>
    <w:rsid w:val="54492AFF"/>
    <w:rsid w:val="554A42CB"/>
    <w:rsid w:val="55CA4E79"/>
    <w:rsid w:val="57784167"/>
    <w:rsid w:val="596E6E7F"/>
    <w:rsid w:val="5D0C24C0"/>
    <w:rsid w:val="70C9486D"/>
    <w:rsid w:val="78CB7071"/>
    <w:rsid w:val="7BA2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20" w:lineRule="exact"/>
      <w:ind w:firstLine="171" w:firstLineChars="171"/>
    </w:pPr>
    <w:rPr>
      <w:rFonts w:ascii="仿宋_GB2312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spacing w:after="120" w:line="240" w:lineRule="auto"/>
      <w:ind w:left="200" w:leftChars="200" w:firstLine="200" w:firstLineChars="200"/>
    </w:pPr>
    <w:rPr>
      <w:rFonts w:ascii="Times New Roman" w:hAnsi="Times New Roman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53374a-f221-45f2-b3fc-8e1c4e79a2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1093</Words>
  <Characters>1168</Characters>
  <Lines>0</Lines>
  <Paragraphs>0</Paragraphs>
  <TotalTime>59</TotalTime>
  <ScaleCrop>false</ScaleCrop>
  <LinksUpToDate>false</LinksUpToDate>
  <CharactersWithSpaces>1172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2026-05-19T09:30:00Z</dcterms:created>
  <dc:creator>其他工作人员:李自强</dc:creator>
  <cp:lastModifiedBy>WPS_1559701058</cp:lastModifiedBy>
  <cp:lastPrinted>2026-07-29T02:09:00Z</cp:lastPrinted>
  <dcterms:modified xsi:type="dcterms:W3CDTF">2026-07-31T03:00:38Z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2A0980544B6A45D0B3F42B7DE5A96B5A_11</vt:lpwstr>
  </property>
  <property fmtid="{D5CDD505-2E9C-101B-9397-08002B2CF9AE}" pid="4" name="KSOTemplateDocerSaveRecord">
    <vt:lpwstr>eyJoZGlkIjoiYzkzZTZhMzc4MWViODdlODc3NTdiMDE3MDY3OWM5NzEiLCJ1c2VySWQiOiI1NzE1ODU1NTkifQ==</vt:lpwstr>
  </property>
</Properties>
</file>